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9CD2" w14:textId="79491280" w:rsidR="000550A8" w:rsidRPr="004E6381" w:rsidRDefault="000E61EA" w:rsidP="000550A8">
      <w:pPr>
        <w:pStyle w:val="NormalWeb"/>
      </w:pPr>
      <w:r>
        <w:rPr>
          <w:noProof/>
        </w:rPr>
        <w:drawing>
          <wp:anchor distT="0" distB="0" distL="114300" distR="114300" simplePos="0" relativeHeight="251704832" behindDoc="1" locked="0" layoutInCell="1" allowOverlap="1" wp14:anchorId="3E28BBD7" wp14:editId="4A6B3502">
            <wp:simplePos x="0" y="0"/>
            <wp:positionH relativeFrom="column">
              <wp:posOffset>1062990</wp:posOffset>
            </wp:positionH>
            <wp:positionV relativeFrom="paragraph">
              <wp:posOffset>15240</wp:posOffset>
            </wp:positionV>
            <wp:extent cx="1417320" cy="1417320"/>
            <wp:effectExtent l="0" t="0" r="0" b="0"/>
            <wp:wrapNone/>
            <wp:docPr id="797389517" name="Picture 5" descr="A silhouette of a deer in a grassy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389517" name="Picture 5" descr="A silhouette of a deer in a grassy fiel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2EF6">
        <w:rPr>
          <w:rFonts w:ascii="Segoe UI" w:hAnsi="Segoe UI" w:cs="Segoe UI"/>
          <w:b/>
          <w:bCs/>
          <w:noProof/>
          <w:color w:val="00B050"/>
          <w:sz w:val="36"/>
          <w:szCs w:val="36"/>
        </w:rPr>
        <w:drawing>
          <wp:anchor distT="0" distB="0" distL="114300" distR="114300" simplePos="0" relativeHeight="251703808" behindDoc="0" locked="0" layoutInCell="1" allowOverlap="1" wp14:anchorId="479F0C33" wp14:editId="5AC6E3A9">
            <wp:simplePos x="0" y="0"/>
            <wp:positionH relativeFrom="column">
              <wp:posOffset>4397375</wp:posOffset>
            </wp:positionH>
            <wp:positionV relativeFrom="paragraph">
              <wp:posOffset>-525780</wp:posOffset>
            </wp:positionV>
            <wp:extent cx="1886585" cy="1089660"/>
            <wp:effectExtent l="0" t="0" r="0" b="0"/>
            <wp:wrapSquare wrapText="bothSides"/>
            <wp:docPr id="3151215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6585" cy="1089660"/>
                    </a:xfrm>
                    <a:prstGeom prst="rect">
                      <a:avLst/>
                    </a:prstGeom>
                    <a:noFill/>
                  </pic:spPr>
                </pic:pic>
              </a:graphicData>
            </a:graphic>
            <wp14:sizeRelH relativeFrom="margin">
              <wp14:pctWidth>0</wp14:pctWidth>
            </wp14:sizeRelH>
            <wp14:sizeRelV relativeFrom="margin">
              <wp14:pctHeight>0</wp14:pctHeight>
            </wp14:sizeRelV>
          </wp:anchor>
        </w:drawing>
      </w:r>
      <w:r w:rsidR="000550A8">
        <w:rPr>
          <w:noProof/>
        </w:rPr>
        <w:drawing>
          <wp:anchor distT="0" distB="0" distL="114300" distR="114300" simplePos="0" relativeHeight="251635200" behindDoc="1" locked="0" layoutInCell="1" allowOverlap="1" wp14:anchorId="076E7FDC" wp14:editId="68D8B1DB">
            <wp:simplePos x="0" y="0"/>
            <wp:positionH relativeFrom="column">
              <wp:posOffset>1750696</wp:posOffset>
            </wp:positionH>
            <wp:positionV relativeFrom="paragraph">
              <wp:posOffset>-468631</wp:posOffset>
            </wp:positionV>
            <wp:extent cx="501650" cy="501650"/>
            <wp:effectExtent l="76200" t="76200" r="69850" b="69850"/>
            <wp:wrapThrough wrapText="bothSides">
              <wp:wrapPolygon edited="0">
                <wp:start x="-1787" y="-324"/>
                <wp:lineTo x="-5520" y="1562"/>
                <wp:lineTo x="-1273" y="19962"/>
                <wp:lineTo x="17298" y="22476"/>
                <wp:lineTo x="22831" y="20943"/>
                <wp:lineTo x="22489" y="7419"/>
                <wp:lineTo x="21089" y="-704"/>
                <wp:lineTo x="13451" y="-3695"/>
                <wp:lineTo x="2165" y="-1419"/>
                <wp:lineTo x="-1787" y="-324"/>
              </wp:wrapPolygon>
            </wp:wrapThrough>
            <wp:docPr id="3" name="Picture 3" descr="A green leaf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leaf on a black background&#10;&#10;Description automatically generated"/>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rot="929252">
                      <a:off x="0" y="0"/>
                      <a:ext cx="501650" cy="501650"/>
                    </a:xfrm>
                    <a:prstGeom prst="rect">
                      <a:avLst/>
                    </a:prstGeom>
                  </pic:spPr>
                </pic:pic>
              </a:graphicData>
            </a:graphic>
          </wp:anchor>
        </w:drawing>
      </w:r>
      <w:r w:rsidR="000550A8">
        <w:rPr>
          <w:noProof/>
        </w:rPr>
        <w:drawing>
          <wp:anchor distT="0" distB="0" distL="114300" distR="114300" simplePos="0" relativeHeight="251633152" behindDoc="0" locked="0" layoutInCell="1" allowOverlap="1" wp14:anchorId="6D4F0894" wp14:editId="548617AF">
            <wp:simplePos x="0" y="0"/>
            <wp:positionH relativeFrom="margin">
              <wp:posOffset>-346075</wp:posOffset>
            </wp:positionH>
            <wp:positionV relativeFrom="topMargin">
              <wp:posOffset>225425</wp:posOffset>
            </wp:positionV>
            <wp:extent cx="2000250" cy="93281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0" cy="932815"/>
                    </a:xfrm>
                    <a:prstGeom prst="rect">
                      <a:avLst/>
                    </a:prstGeom>
                    <a:noFill/>
                  </pic:spPr>
                </pic:pic>
              </a:graphicData>
            </a:graphic>
            <wp14:sizeRelH relativeFrom="margin">
              <wp14:pctWidth>0</wp14:pctWidth>
            </wp14:sizeRelH>
            <wp14:sizeRelV relativeFrom="margin">
              <wp14:pctHeight>0</wp14:pctHeight>
            </wp14:sizeRelV>
          </wp:anchor>
        </w:drawing>
      </w:r>
    </w:p>
    <w:p w14:paraId="5743F3A3" w14:textId="4FA098A3" w:rsidR="000550A8" w:rsidRPr="004A5E64" w:rsidRDefault="000550A8" w:rsidP="000550A8">
      <w:pPr>
        <w:pStyle w:val="NoSpacing"/>
        <w:rPr>
          <w:rFonts w:ascii="Segoe UI" w:hAnsi="Segoe UI" w:cs="Segoe UI"/>
          <w:b/>
          <w:bCs/>
          <w:sz w:val="32"/>
          <w:szCs w:val="32"/>
        </w:rPr>
      </w:pPr>
      <w:r w:rsidRPr="004A5E64">
        <w:rPr>
          <w:rFonts w:ascii="Segoe UI" w:hAnsi="Segoe UI" w:cs="Segoe UI"/>
          <w:b/>
          <w:bCs/>
          <w:sz w:val="32"/>
          <w:szCs w:val="32"/>
        </w:rPr>
        <w:t xml:space="preserve">Wednesday </w:t>
      </w:r>
      <w:r w:rsidR="00D50DF9" w:rsidRPr="004A5E64">
        <w:rPr>
          <w:rFonts w:ascii="Segoe UI" w:hAnsi="Segoe UI" w:cs="Segoe UI"/>
          <w:b/>
          <w:bCs/>
          <w:sz w:val="32"/>
          <w:szCs w:val="32"/>
        </w:rPr>
        <w:t>5</w:t>
      </w:r>
      <w:r w:rsidR="00D50DF9" w:rsidRPr="004A5E64">
        <w:rPr>
          <w:rFonts w:ascii="Segoe UI" w:hAnsi="Segoe UI" w:cs="Segoe UI"/>
          <w:b/>
          <w:bCs/>
          <w:sz w:val="32"/>
          <w:szCs w:val="32"/>
          <w:vertAlign w:val="superscript"/>
        </w:rPr>
        <w:t>th</w:t>
      </w:r>
      <w:r w:rsidR="00D50DF9" w:rsidRPr="004A5E64">
        <w:rPr>
          <w:rFonts w:ascii="Segoe UI" w:hAnsi="Segoe UI" w:cs="Segoe UI"/>
          <w:b/>
          <w:bCs/>
          <w:sz w:val="32"/>
          <w:szCs w:val="32"/>
        </w:rPr>
        <w:t xml:space="preserve"> June 2024</w:t>
      </w:r>
    </w:p>
    <w:p w14:paraId="64E69BC4" w14:textId="1CED72B6" w:rsidR="000550A8" w:rsidRPr="004A5E64" w:rsidRDefault="00876408" w:rsidP="000550A8">
      <w:pPr>
        <w:pStyle w:val="NoSpacing"/>
        <w:rPr>
          <w:rFonts w:ascii="Segoe UI" w:hAnsi="Segoe UI" w:cs="Segoe UI"/>
          <w:b/>
          <w:bCs/>
          <w:sz w:val="32"/>
          <w:szCs w:val="32"/>
        </w:rPr>
      </w:pPr>
      <w:r>
        <w:rPr>
          <w:noProof/>
        </w:rPr>
        <w:drawing>
          <wp:anchor distT="0" distB="0" distL="114300" distR="114300" simplePos="0" relativeHeight="251706880" behindDoc="1" locked="0" layoutInCell="1" allowOverlap="1" wp14:anchorId="44380E1C" wp14:editId="10510D1E">
            <wp:simplePos x="0" y="0"/>
            <wp:positionH relativeFrom="column">
              <wp:posOffset>5326380</wp:posOffset>
            </wp:positionH>
            <wp:positionV relativeFrom="paragraph">
              <wp:posOffset>121920</wp:posOffset>
            </wp:positionV>
            <wp:extent cx="501650" cy="501650"/>
            <wp:effectExtent l="76200" t="76200" r="69850" b="69850"/>
            <wp:wrapThrough wrapText="bothSides">
              <wp:wrapPolygon edited="0">
                <wp:start x="-1787" y="-324"/>
                <wp:lineTo x="-5520" y="1562"/>
                <wp:lineTo x="-1273" y="19962"/>
                <wp:lineTo x="17298" y="22476"/>
                <wp:lineTo x="22831" y="20943"/>
                <wp:lineTo x="22489" y="7419"/>
                <wp:lineTo x="21089" y="-704"/>
                <wp:lineTo x="13451" y="-3695"/>
                <wp:lineTo x="2165" y="-1419"/>
                <wp:lineTo x="-1787" y="-324"/>
              </wp:wrapPolygon>
            </wp:wrapThrough>
            <wp:docPr id="1742381461" name="Picture 1742381461" descr="A green leaf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leaf on a black background&#10;&#10;Description automatically generated"/>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rot="929252">
                      <a:off x="0" y="0"/>
                      <a:ext cx="501650" cy="501650"/>
                    </a:xfrm>
                    <a:prstGeom prst="rect">
                      <a:avLst/>
                    </a:prstGeom>
                  </pic:spPr>
                </pic:pic>
              </a:graphicData>
            </a:graphic>
          </wp:anchor>
        </w:drawing>
      </w:r>
      <w:r w:rsidR="000550A8" w:rsidRPr="004A5E64">
        <w:rPr>
          <w:rFonts w:ascii="Segoe UI" w:hAnsi="Segoe UI" w:cs="Segoe UI"/>
          <w:b/>
          <w:bCs/>
          <w:sz w:val="32"/>
          <w:szCs w:val="32"/>
        </w:rPr>
        <w:t>Y&amp;H LACA Regional Event</w:t>
      </w:r>
      <w:r w:rsidR="00526747" w:rsidRPr="004A5E64">
        <w:rPr>
          <w:rFonts w:ascii="Segoe UI" w:hAnsi="Segoe UI" w:cs="Segoe UI"/>
          <w:b/>
          <w:bCs/>
          <w:sz w:val="32"/>
          <w:szCs w:val="32"/>
        </w:rPr>
        <w:t xml:space="preserve"> </w:t>
      </w:r>
      <w:r w:rsidR="000550A8" w:rsidRPr="004A5E64">
        <w:rPr>
          <w:rFonts w:ascii="Segoe UI" w:hAnsi="Segoe UI" w:cs="Segoe UI"/>
          <w:b/>
          <w:bCs/>
          <w:sz w:val="32"/>
          <w:szCs w:val="32"/>
        </w:rPr>
        <w:t xml:space="preserve"> </w:t>
      </w:r>
    </w:p>
    <w:p w14:paraId="7DF28916" w14:textId="167BA501" w:rsidR="000550A8" w:rsidRPr="00D02FDD" w:rsidRDefault="000550A8" w:rsidP="000550A8">
      <w:pPr>
        <w:pStyle w:val="NoSpacing"/>
        <w:jc w:val="both"/>
        <w:rPr>
          <w:rFonts w:ascii="Segoe UI" w:hAnsi="Segoe UI" w:cs="Segoe UI"/>
          <w:b/>
          <w:bCs/>
          <w:color w:val="FF0000"/>
          <w:sz w:val="24"/>
          <w:szCs w:val="24"/>
        </w:rPr>
      </w:pPr>
    </w:p>
    <w:p w14:paraId="5C821DDB" w14:textId="49BAC391" w:rsidR="000550A8" w:rsidRDefault="000550A8" w:rsidP="000E61EA">
      <w:pPr>
        <w:pStyle w:val="NoSpacing"/>
        <w:tabs>
          <w:tab w:val="left" w:pos="6936"/>
        </w:tabs>
        <w:jc w:val="both"/>
        <w:rPr>
          <w:rFonts w:ascii="Segoe UI" w:hAnsi="Segoe UI" w:cs="Segoe UI"/>
          <w:b/>
          <w:bCs/>
          <w:color w:val="00B050"/>
          <w:sz w:val="36"/>
          <w:szCs w:val="36"/>
        </w:rPr>
      </w:pPr>
      <w:r w:rsidRPr="00D02FDD">
        <w:rPr>
          <w:rFonts w:ascii="Segoe UI" w:hAnsi="Segoe UI" w:cs="Segoe UI"/>
          <w:b/>
          <w:bCs/>
          <w:color w:val="00B050"/>
          <w:sz w:val="36"/>
          <w:szCs w:val="36"/>
        </w:rPr>
        <w:t>‘World of Procurement’</w:t>
      </w:r>
      <w:r w:rsidR="000E61EA">
        <w:rPr>
          <w:rFonts w:ascii="Segoe UI" w:hAnsi="Segoe UI" w:cs="Segoe UI"/>
          <w:b/>
          <w:bCs/>
          <w:color w:val="00B050"/>
          <w:sz w:val="36"/>
          <w:szCs w:val="36"/>
        </w:rPr>
        <w:tab/>
      </w:r>
    </w:p>
    <w:p w14:paraId="06C046FC" w14:textId="581F7A7E" w:rsidR="000550A8" w:rsidRPr="00D02FDD" w:rsidRDefault="000550A8" w:rsidP="000550A8">
      <w:pPr>
        <w:pStyle w:val="NoSpacing"/>
        <w:jc w:val="both"/>
        <w:rPr>
          <w:rFonts w:ascii="Segoe UI" w:hAnsi="Segoe UI" w:cs="Segoe UI"/>
          <w:b/>
          <w:bCs/>
          <w:color w:val="00B050"/>
          <w:sz w:val="24"/>
          <w:szCs w:val="24"/>
        </w:rPr>
      </w:pPr>
    </w:p>
    <w:p w14:paraId="196FDEA8" w14:textId="20EDC3C6" w:rsidR="000550A8" w:rsidRDefault="000550A8" w:rsidP="000550A8">
      <w:pPr>
        <w:rPr>
          <w:rFonts w:ascii="Segoe UI" w:hAnsi="Segoe UI" w:cs="Segoe UI"/>
          <w:color w:val="231F20"/>
          <w:shd w:val="clear" w:color="auto" w:fill="FFFEFF"/>
        </w:rPr>
      </w:pPr>
      <w:r>
        <w:rPr>
          <w:rFonts w:ascii="Segoe UI" w:hAnsi="Segoe UI" w:cs="Segoe UI"/>
          <w:color w:val="231F20"/>
          <w:shd w:val="clear" w:color="auto" w:fill="FFFEFF"/>
        </w:rPr>
        <w:t xml:space="preserve">The Y&amp;H Regional Committee would like to welcome you </w:t>
      </w:r>
      <w:r w:rsidR="00BE4C37">
        <w:rPr>
          <w:rFonts w:ascii="Segoe UI" w:hAnsi="Segoe UI" w:cs="Segoe UI"/>
          <w:color w:val="231F20"/>
          <w:shd w:val="clear" w:color="auto" w:fill="FFFEFF"/>
        </w:rPr>
        <w:t>to join</w:t>
      </w:r>
      <w:r>
        <w:rPr>
          <w:rFonts w:ascii="Segoe UI" w:hAnsi="Segoe UI" w:cs="Segoe UI"/>
          <w:color w:val="231F20"/>
          <w:shd w:val="clear" w:color="auto" w:fill="FFFEFF"/>
        </w:rPr>
        <w:t xml:space="preserve"> our</w:t>
      </w:r>
      <w:r w:rsidR="00D50DF9">
        <w:rPr>
          <w:rFonts w:ascii="Segoe UI" w:hAnsi="Segoe UI" w:cs="Segoe UI"/>
          <w:color w:val="231F20"/>
          <w:shd w:val="clear" w:color="auto" w:fill="FFFEFF"/>
        </w:rPr>
        <w:t xml:space="preserve"> rescheduled</w:t>
      </w:r>
      <w:r>
        <w:rPr>
          <w:rFonts w:ascii="Segoe UI" w:hAnsi="Segoe UI" w:cs="Segoe UI"/>
          <w:color w:val="231F20"/>
          <w:shd w:val="clear" w:color="auto" w:fill="FFFEFF"/>
        </w:rPr>
        <w:t xml:space="preserve"> networking day, at </w:t>
      </w:r>
      <w:r w:rsidR="00D50DF9">
        <w:rPr>
          <w:rFonts w:ascii="Segoe UI" w:hAnsi="Segoe UI" w:cs="Segoe UI"/>
          <w:color w:val="231F20"/>
          <w:shd w:val="clear" w:color="auto" w:fill="FFFEFF"/>
        </w:rPr>
        <w:t>LIFE Centre Events – Bradford.</w:t>
      </w:r>
      <w:r>
        <w:rPr>
          <w:rFonts w:ascii="Segoe UI" w:hAnsi="Segoe UI" w:cs="Segoe UI"/>
          <w:color w:val="231F20"/>
          <w:shd w:val="clear" w:color="auto" w:fill="FFFEFF"/>
        </w:rPr>
        <w:t xml:space="preserve"> Providing an opportunity to hear industry experts discuss challenges and solutions, while facilitating the exchange of experiences, </w:t>
      </w:r>
      <w:proofErr w:type="gramStart"/>
      <w:r>
        <w:rPr>
          <w:rFonts w:ascii="Segoe UI" w:hAnsi="Segoe UI" w:cs="Segoe UI"/>
          <w:color w:val="231F20"/>
          <w:shd w:val="clear" w:color="auto" w:fill="FFFEFF"/>
        </w:rPr>
        <w:t>views</w:t>
      </w:r>
      <w:proofErr w:type="gramEnd"/>
      <w:r>
        <w:rPr>
          <w:rFonts w:ascii="Segoe UI" w:hAnsi="Segoe UI" w:cs="Segoe UI"/>
          <w:color w:val="231F20"/>
          <w:shd w:val="clear" w:color="auto" w:fill="FFFEFF"/>
        </w:rPr>
        <w:t xml:space="preserve"> and information sharing.</w:t>
      </w:r>
    </w:p>
    <w:p w14:paraId="73BD93D7" w14:textId="4D1E5E12" w:rsidR="000550A8" w:rsidRDefault="000550A8" w:rsidP="000550A8">
      <w:pPr>
        <w:rPr>
          <w:rFonts w:ascii="Segoe UI" w:hAnsi="Segoe UI" w:cs="Segoe UI"/>
        </w:rPr>
      </w:pPr>
      <w:r>
        <w:rPr>
          <w:rFonts w:ascii="Segoe UI" w:hAnsi="Segoe UI" w:cs="Segoe UI"/>
        </w:rPr>
        <w:t xml:space="preserve">As caterers, manufacturers, </w:t>
      </w:r>
      <w:proofErr w:type="gramStart"/>
      <w:r w:rsidR="00F02657">
        <w:rPr>
          <w:rFonts w:ascii="Segoe UI" w:hAnsi="Segoe UI" w:cs="Segoe UI"/>
        </w:rPr>
        <w:t>producers</w:t>
      </w:r>
      <w:proofErr w:type="gramEnd"/>
      <w:r>
        <w:rPr>
          <w:rFonts w:ascii="Segoe UI" w:hAnsi="Segoe UI" w:cs="Segoe UI"/>
        </w:rPr>
        <w:t xml:space="preserve"> and suppliers continue to navigate the ‘perfect storm’ around the procurement of sustainable food, there is a real need for public and private sector to collaborate to produce, procure and provide healthy, sustainable food, while keeping value within the local economy as much as possible.</w:t>
      </w:r>
    </w:p>
    <w:p w14:paraId="4ADDA3E1" w14:textId="77777777" w:rsidR="000550A8" w:rsidRDefault="000550A8" w:rsidP="000550A8">
      <w:pPr>
        <w:rPr>
          <w:rFonts w:ascii="Segoe UI" w:hAnsi="Segoe UI" w:cs="Segoe UI"/>
        </w:rPr>
      </w:pPr>
      <w:r>
        <w:rPr>
          <w:rFonts w:ascii="Segoe UI" w:hAnsi="Segoe UI" w:cs="Segoe UI"/>
        </w:rPr>
        <w:t xml:space="preserve">Join our networking day to look at how effective procurement can provide sustainable solutions to help reduce food costs, while reducing our carbon footprint, as we all journey towards net zero targets. </w:t>
      </w:r>
    </w:p>
    <w:p w14:paraId="33E4C37C" w14:textId="085A6F15" w:rsidR="000550A8" w:rsidRDefault="000550A8" w:rsidP="000550A8">
      <w:pPr>
        <w:rPr>
          <w:rFonts w:ascii="Segoe UI" w:hAnsi="Segoe UI" w:cs="Segoe UI"/>
        </w:rPr>
      </w:pPr>
      <w:r>
        <w:rPr>
          <w:rFonts w:ascii="Segoe UI" w:hAnsi="Segoe UI" w:cs="Segoe UI"/>
        </w:rPr>
        <w:t>We invite local businesses to share with us how they are promoting social sustainability, embedding fair trading practices across the food supply chain</w:t>
      </w:r>
      <w:r w:rsidR="00B367B0">
        <w:rPr>
          <w:rFonts w:ascii="Segoe UI" w:hAnsi="Segoe UI" w:cs="Segoe UI"/>
        </w:rPr>
        <w:t>,</w:t>
      </w:r>
      <w:r>
        <w:rPr>
          <w:rFonts w:ascii="Segoe UI" w:hAnsi="Segoe UI" w:cs="Segoe UI"/>
        </w:rPr>
        <w:t xml:space="preserve"> bringing good </w:t>
      </w:r>
      <w:proofErr w:type="gramStart"/>
      <w:r>
        <w:rPr>
          <w:rFonts w:ascii="Segoe UI" w:hAnsi="Segoe UI" w:cs="Segoe UI"/>
        </w:rPr>
        <w:t>working</w:t>
      </w:r>
      <w:proofErr w:type="gramEnd"/>
      <w:r>
        <w:rPr>
          <w:rFonts w:ascii="Segoe UI" w:hAnsi="Segoe UI" w:cs="Segoe UI"/>
        </w:rPr>
        <w:t xml:space="preserve"> and living conditions for local farmers and producers who can sell locally for a fair price.</w:t>
      </w:r>
    </w:p>
    <w:p w14:paraId="6A2C303B" w14:textId="2D7FF978" w:rsidR="000550A8" w:rsidRDefault="000550A8" w:rsidP="000550A8">
      <w:pPr>
        <w:rPr>
          <w:rFonts w:ascii="Segoe UI" w:hAnsi="Segoe UI" w:cs="Segoe UI"/>
        </w:rPr>
      </w:pPr>
      <w:r>
        <w:rPr>
          <w:rFonts w:ascii="Segoe UI" w:hAnsi="Segoe UI" w:cs="Segoe UI"/>
        </w:rPr>
        <w:t>Learn of new and interesting sustainable food alternatives to help support caters and listen to the success of others and how they are addressing the on-going cost of living crisis.</w:t>
      </w:r>
    </w:p>
    <w:p w14:paraId="3C432C83" w14:textId="788BD8C6" w:rsidR="000550A8" w:rsidRDefault="000550A8" w:rsidP="000550A8">
      <w:pPr>
        <w:rPr>
          <w:rFonts w:ascii="Segoe UI" w:hAnsi="Segoe UI" w:cs="Segoe UI"/>
        </w:rPr>
      </w:pPr>
      <w:r>
        <w:rPr>
          <w:rFonts w:ascii="Segoe UI" w:hAnsi="Segoe UI" w:cs="Segoe UI"/>
        </w:rPr>
        <w:t>We continue to maintain low prices for our events, enabling Education Catering service providers to attend and remain current with trends and market intel</w:t>
      </w:r>
      <w:r w:rsidR="009F156C">
        <w:rPr>
          <w:rFonts w:ascii="Segoe UI" w:hAnsi="Segoe UI" w:cs="Segoe UI"/>
        </w:rPr>
        <w:t>,</w:t>
      </w:r>
      <w:r>
        <w:rPr>
          <w:rFonts w:ascii="Segoe UI" w:hAnsi="Segoe UI" w:cs="Segoe UI"/>
        </w:rPr>
        <w:t xml:space="preserve"> including learning new initiatives, </w:t>
      </w:r>
      <w:proofErr w:type="gramStart"/>
      <w:r>
        <w:rPr>
          <w:rFonts w:ascii="Segoe UI" w:hAnsi="Segoe UI" w:cs="Segoe UI"/>
        </w:rPr>
        <w:t>innovations</w:t>
      </w:r>
      <w:proofErr w:type="gramEnd"/>
      <w:r>
        <w:rPr>
          <w:rFonts w:ascii="Segoe UI" w:hAnsi="Segoe UI" w:cs="Segoe UI"/>
        </w:rPr>
        <w:t xml:space="preserve"> and solutions. A great way to develop catering teams.</w:t>
      </w:r>
    </w:p>
    <w:p w14:paraId="268D4AF1" w14:textId="370812E3" w:rsidR="00D50DF9" w:rsidRPr="0077406C" w:rsidRDefault="00D50DF9" w:rsidP="000550A8">
      <w:pPr>
        <w:rPr>
          <w:rFonts w:ascii="Segoe UI" w:hAnsi="Segoe UI" w:cs="Segoe UI"/>
          <w:b/>
          <w:bCs/>
          <w:color w:val="FF0000"/>
        </w:rPr>
      </w:pPr>
      <w:r w:rsidRPr="0077406C">
        <w:rPr>
          <w:rFonts w:ascii="Segoe UI" w:hAnsi="Segoe UI" w:cs="Segoe UI"/>
          <w:b/>
          <w:bCs/>
          <w:color w:val="FF0000"/>
        </w:rPr>
        <w:t xml:space="preserve">To maximise opportunities for Education </w:t>
      </w:r>
      <w:r w:rsidR="00001D45" w:rsidRPr="0077406C">
        <w:rPr>
          <w:rFonts w:ascii="Segoe UI" w:hAnsi="Segoe UI" w:cs="Segoe UI"/>
          <w:b/>
          <w:bCs/>
          <w:color w:val="FF0000"/>
        </w:rPr>
        <w:t>Caterers,</w:t>
      </w:r>
      <w:r w:rsidRPr="0077406C">
        <w:rPr>
          <w:rFonts w:ascii="Segoe UI" w:hAnsi="Segoe UI" w:cs="Segoe UI"/>
          <w:b/>
          <w:bCs/>
          <w:color w:val="FF0000"/>
        </w:rPr>
        <w:t xml:space="preserve"> all our private &amp; public sector catering providers are entitled to a ‘Buy one get One Free’ offer. </w:t>
      </w:r>
    </w:p>
    <w:p w14:paraId="7CAD59C9" w14:textId="4BC96BE6" w:rsidR="00D50DF9" w:rsidRDefault="00D50DF9" w:rsidP="000550A8">
      <w:pPr>
        <w:rPr>
          <w:rFonts w:ascii="Segoe UI" w:hAnsi="Segoe UI" w:cs="Segoe UI"/>
        </w:rPr>
      </w:pPr>
      <w:r>
        <w:rPr>
          <w:rFonts w:ascii="Segoe UI" w:hAnsi="Segoe UI" w:cs="Segoe UI"/>
        </w:rPr>
        <w:t>The event has move</w:t>
      </w:r>
      <w:r w:rsidR="00001D45">
        <w:rPr>
          <w:rFonts w:ascii="Segoe UI" w:hAnsi="Segoe UI" w:cs="Segoe UI"/>
        </w:rPr>
        <w:t>d</w:t>
      </w:r>
      <w:r>
        <w:rPr>
          <w:rFonts w:ascii="Segoe UI" w:hAnsi="Segoe UI" w:cs="Segoe UI"/>
        </w:rPr>
        <w:t xml:space="preserve"> more central, to once again support caterers experiencing travel restrictions attending events. </w:t>
      </w:r>
    </w:p>
    <w:p w14:paraId="1105DFF6" w14:textId="1A4D9E90" w:rsidR="00D50DF9" w:rsidRPr="00B52BD8" w:rsidRDefault="00E64BAE" w:rsidP="000550A8">
      <w:pPr>
        <w:rPr>
          <w:rFonts w:ascii="Segoe UI" w:hAnsi="Segoe UI" w:cs="Segoe UI"/>
        </w:rPr>
      </w:pPr>
      <w:r w:rsidRPr="00876408">
        <w:rPr>
          <w:rFonts w:ascii="Segoe UI" w:hAnsi="Segoe UI" w:cs="Segoe UI"/>
          <w:b/>
          <w:bCs/>
          <w:color w:val="00B050"/>
        </w:rPr>
        <w:t>The venue -</w:t>
      </w:r>
      <w:r>
        <w:rPr>
          <w:rFonts w:ascii="Segoe UI" w:hAnsi="Segoe UI" w:cs="Segoe UI"/>
          <w:b/>
          <w:bCs/>
        </w:rPr>
        <w:t xml:space="preserve"> </w:t>
      </w:r>
      <w:r w:rsidR="00B52BD8" w:rsidRPr="00E64BAE">
        <w:rPr>
          <w:rFonts w:ascii="Segoe UI" w:hAnsi="Segoe UI" w:cs="Segoe UI"/>
          <w:b/>
          <w:bCs/>
        </w:rPr>
        <w:t>LIFE Centre Events is a charity/social enterprise. This means that the proceeds of your booking go towards their social project for the benefit of Bradford Communities</w:t>
      </w:r>
      <w:r w:rsidR="00B52BD8" w:rsidRPr="00B52BD8">
        <w:rPr>
          <w:rFonts w:ascii="Segoe UI" w:hAnsi="Segoe UI" w:cs="Segoe UI"/>
        </w:rPr>
        <w:t xml:space="preserve">. </w:t>
      </w:r>
    </w:p>
    <w:p w14:paraId="2B490B20" w14:textId="2878F1BE" w:rsidR="00876408" w:rsidRDefault="00876408" w:rsidP="00B45910">
      <w:pPr>
        <w:rPr>
          <w:rFonts w:ascii="Segoe UI" w:hAnsi="Segoe UI" w:cs="Segoe UI"/>
          <w:b/>
          <w:bCs/>
          <w:color w:val="00B050"/>
        </w:rPr>
      </w:pPr>
    </w:p>
    <w:p w14:paraId="3000A8FC" w14:textId="295AD657" w:rsidR="00B45910" w:rsidRPr="004945A6" w:rsidRDefault="004945A6" w:rsidP="00B45910">
      <w:pPr>
        <w:rPr>
          <w:rFonts w:ascii="Segoe UI" w:hAnsi="Segoe UI" w:cs="Segoe UI"/>
          <w:b/>
          <w:bCs/>
          <w:color w:val="00B050"/>
        </w:rPr>
      </w:pPr>
      <w:r>
        <w:rPr>
          <w:rFonts w:ascii="Segoe UI" w:hAnsi="Segoe UI" w:cs="Segoe UI"/>
          <w:b/>
          <w:bCs/>
          <w:color w:val="00B050"/>
        </w:rPr>
        <w:t>Charity Support</w:t>
      </w:r>
    </w:p>
    <w:p w14:paraId="22298B68" w14:textId="3052521A" w:rsidR="00B45910" w:rsidRPr="00E64BAE" w:rsidRDefault="00A52143" w:rsidP="00E64BAE">
      <w:pPr>
        <w:rPr>
          <w:rFonts w:ascii="Segoe UI" w:hAnsi="Segoe UI" w:cs="Segoe UI"/>
        </w:rPr>
      </w:pPr>
      <w:r>
        <w:rPr>
          <w:rFonts w:ascii="Segoe UI" w:hAnsi="Segoe UI" w:cs="Segoe UI"/>
          <w:shd w:val="clear" w:color="auto" w:fill="FFFFFF"/>
        </w:rPr>
        <w:t xml:space="preserve">The children’s charity we will be supporting on the day </w:t>
      </w:r>
      <w:r w:rsidR="00171537">
        <w:rPr>
          <w:rFonts w:ascii="Segoe UI" w:hAnsi="Segoe UI" w:cs="Segoe UI"/>
          <w:shd w:val="clear" w:color="auto" w:fill="FFFFFF"/>
        </w:rPr>
        <w:t xml:space="preserve">will be the children’s community </w:t>
      </w:r>
      <w:r w:rsidR="007255B9">
        <w:rPr>
          <w:rFonts w:ascii="Segoe UI" w:hAnsi="Segoe UI" w:cs="Segoe UI"/>
          <w:shd w:val="clear" w:color="auto" w:fill="FFFFFF"/>
        </w:rPr>
        <w:t xml:space="preserve">hub at the life centre, which will once again help </w:t>
      </w:r>
      <w:proofErr w:type="gramStart"/>
      <w:r w:rsidR="007255B9">
        <w:rPr>
          <w:rFonts w:ascii="Segoe UI" w:hAnsi="Segoe UI" w:cs="Segoe UI"/>
          <w:shd w:val="clear" w:color="auto" w:fill="FFFFFF"/>
        </w:rPr>
        <w:t xml:space="preserve">local  </w:t>
      </w:r>
      <w:r w:rsidR="005C7A95">
        <w:rPr>
          <w:rFonts w:ascii="Segoe UI" w:hAnsi="Segoe UI" w:cs="Segoe UI"/>
          <w:shd w:val="clear" w:color="auto" w:fill="FFFFFF"/>
        </w:rPr>
        <w:t>children’s</w:t>
      </w:r>
      <w:proofErr w:type="gramEnd"/>
      <w:r w:rsidR="007255B9">
        <w:rPr>
          <w:rFonts w:ascii="Segoe UI" w:hAnsi="Segoe UI" w:cs="Segoe UI"/>
          <w:shd w:val="clear" w:color="auto" w:fill="FFFFFF"/>
        </w:rPr>
        <w:t xml:space="preserve"> community</w:t>
      </w:r>
      <w:r w:rsidR="005C7A95">
        <w:rPr>
          <w:rFonts w:ascii="Segoe UI" w:hAnsi="Segoe UI" w:cs="Segoe UI"/>
          <w:shd w:val="clear" w:color="auto" w:fill="FFFFFF"/>
        </w:rPr>
        <w:t xml:space="preserve">. </w:t>
      </w:r>
    </w:p>
    <w:p w14:paraId="735ED2BD" w14:textId="77777777" w:rsidR="00DD52F2" w:rsidRDefault="00DD52F2" w:rsidP="00B45910">
      <w:pPr>
        <w:jc w:val="center"/>
        <w:rPr>
          <w:rFonts w:ascii="Segoe UI" w:hAnsi="Segoe UI" w:cs="Segoe UI"/>
          <w:b/>
          <w:bCs/>
          <w:color w:val="00B050"/>
          <w:sz w:val="32"/>
          <w:szCs w:val="32"/>
        </w:rPr>
      </w:pPr>
    </w:p>
    <w:p w14:paraId="7E9806F5" w14:textId="25100A10" w:rsidR="00254C0C" w:rsidRPr="00254C0C" w:rsidRDefault="006C3FA3" w:rsidP="00B45910">
      <w:pPr>
        <w:jc w:val="center"/>
        <w:rPr>
          <w:rFonts w:ascii="Segoe UI" w:hAnsi="Segoe UI" w:cs="Segoe UI"/>
          <w:b/>
          <w:bCs/>
          <w:color w:val="00B050"/>
          <w:sz w:val="32"/>
          <w:szCs w:val="32"/>
        </w:rPr>
      </w:pPr>
      <w:r w:rsidRPr="00B45910">
        <w:rPr>
          <w:rFonts w:ascii="Segoe UI" w:hAnsi="Segoe UI" w:cs="Segoe UI"/>
          <w:b/>
          <w:bCs/>
          <w:color w:val="00B050"/>
          <w:sz w:val="32"/>
          <w:szCs w:val="32"/>
        </w:rPr>
        <w:t xml:space="preserve">World Of </w:t>
      </w:r>
      <w:r w:rsidR="00B45910">
        <w:rPr>
          <w:rFonts w:ascii="Segoe UI" w:hAnsi="Segoe UI" w:cs="Segoe UI"/>
          <w:b/>
          <w:bCs/>
          <w:color w:val="00B050"/>
          <w:sz w:val="32"/>
          <w:szCs w:val="32"/>
        </w:rPr>
        <w:t>P</w:t>
      </w:r>
      <w:r w:rsidRPr="00B45910">
        <w:rPr>
          <w:rFonts w:ascii="Segoe UI" w:hAnsi="Segoe UI" w:cs="Segoe UI"/>
          <w:b/>
          <w:bCs/>
          <w:color w:val="00B050"/>
          <w:sz w:val="32"/>
          <w:szCs w:val="32"/>
        </w:rPr>
        <w:t>rocurement</w:t>
      </w:r>
      <w:r w:rsidR="00B45910" w:rsidRPr="00B45910">
        <w:rPr>
          <w:rFonts w:ascii="Segoe UI" w:hAnsi="Segoe UI" w:cs="Segoe UI"/>
          <w:b/>
          <w:bCs/>
          <w:color w:val="00B050"/>
          <w:sz w:val="32"/>
          <w:szCs w:val="32"/>
        </w:rPr>
        <w:t xml:space="preserve"> Itinerary </w:t>
      </w:r>
    </w:p>
    <w:tbl>
      <w:tblPr>
        <w:tblW w:w="9854" w:type="dxa"/>
        <w:tblCellMar>
          <w:left w:w="0" w:type="dxa"/>
          <w:right w:w="0" w:type="dxa"/>
        </w:tblCellMar>
        <w:tblLook w:val="04A0" w:firstRow="1" w:lastRow="0" w:firstColumn="1" w:lastColumn="0" w:noHBand="0" w:noVBand="1"/>
      </w:tblPr>
      <w:tblGrid>
        <w:gridCol w:w="1173"/>
        <w:gridCol w:w="7866"/>
        <w:gridCol w:w="815"/>
      </w:tblGrid>
      <w:tr w:rsidR="001A4324" w:rsidRPr="00254C0C" w14:paraId="327BDEC4" w14:textId="77777777" w:rsidTr="00952BE0">
        <w:tc>
          <w:tcPr>
            <w:tcW w:w="1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3B1D8"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08.30</w:t>
            </w:r>
          </w:p>
        </w:tc>
        <w:tc>
          <w:tcPr>
            <w:tcW w:w="7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4A6CBC"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Registration: Refreshments, Networking &amp; Raffle Support</w:t>
            </w:r>
          </w:p>
        </w:tc>
        <w:tc>
          <w:tcPr>
            <w:tcW w:w="8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3A23CA"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Mins</w:t>
            </w:r>
          </w:p>
        </w:tc>
      </w:tr>
      <w:tr w:rsidR="001A4324" w:rsidRPr="00254C0C" w14:paraId="59DF0A72"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DCBA2"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09.15   </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14:paraId="7319FC29"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Welcome from Jo Webster &amp; Damien O’Brien – Itinerary &amp; Supported Charity</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14:paraId="46EBA9D4"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10</w:t>
            </w:r>
          </w:p>
        </w:tc>
      </w:tr>
      <w:tr w:rsidR="001A4324" w:rsidRPr="00254C0C" w14:paraId="721D99F6"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0AED9"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09.25</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14:paraId="1B60A934"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Pelican – Sustainable Procurement</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14:paraId="6647F8B8"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20</w:t>
            </w:r>
          </w:p>
        </w:tc>
      </w:tr>
      <w:tr w:rsidR="001A4324" w:rsidRPr="00254C0C" w14:paraId="372EAB17"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85A84"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09.45</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14:paraId="79A5665F"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 xml:space="preserve">Dancing Goat Coffee – Supplier Showcase </w:t>
            </w:r>
            <w:r>
              <w:rPr>
                <w:rFonts w:ascii="Calibri" w:eastAsia="Aptos" w:hAnsi="Calibri" w:cs="Calibri"/>
                <w:i/>
                <w:iCs/>
              </w:rPr>
              <w:t>– Sustainable Coffee</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14:paraId="5955446B"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10</w:t>
            </w:r>
          </w:p>
        </w:tc>
      </w:tr>
      <w:tr w:rsidR="001A4324" w:rsidRPr="00254C0C" w14:paraId="38A567A7"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6729E"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09.55</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14:paraId="3947C209"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Bob Snail – Supplier Showcase</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14:paraId="10EB944F"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10</w:t>
            </w:r>
          </w:p>
        </w:tc>
      </w:tr>
      <w:tr w:rsidR="001A4324" w:rsidRPr="00254C0C" w14:paraId="437B45E5"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63A0D"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10.05</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14:paraId="046DCA09"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Brakes – Contract Challenges &amp; Considerations</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14:paraId="02EC6F6C"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20</w:t>
            </w:r>
          </w:p>
        </w:tc>
      </w:tr>
      <w:tr w:rsidR="001A4324" w:rsidRPr="00254C0C" w14:paraId="426E167F"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53CDB"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10.25</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14:paraId="746C8628"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Highland Game – Venison – A Great Alternative</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14:paraId="02639C41"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20</w:t>
            </w:r>
          </w:p>
        </w:tc>
      </w:tr>
      <w:tr w:rsidR="001A4324" w:rsidRPr="00254C0C" w14:paraId="7775436F"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1D86A"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10.</w:t>
            </w:r>
            <w:r>
              <w:rPr>
                <w:rFonts w:ascii="Calibri" w:eastAsia="Aptos" w:hAnsi="Calibri" w:cs="Calibri"/>
                <w:i/>
                <w:iCs/>
              </w:rPr>
              <w:t>45</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14:paraId="08B80F90"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Coffee Break &amp; Networking – Raffle Support</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14:paraId="1839AB81"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30</w:t>
            </w:r>
          </w:p>
        </w:tc>
      </w:tr>
      <w:tr w:rsidR="001A4324" w:rsidRPr="00254C0C" w14:paraId="2C0F52FE"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8F5C7"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11.</w:t>
            </w:r>
            <w:r>
              <w:rPr>
                <w:rFonts w:ascii="Calibri" w:eastAsia="Aptos" w:hAnsi="Calibri" w:cs="Calibri"/>
                <w:i/>
                <w:iCs/>
              </w:rPr>
              <w:t>15</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14:paraId="34E9C842"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Green Cuisine – Supplier Showcase</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14:paraId="07B45436"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10</w:t>
            </w:r>
          </w:p>
        </w:tc>
      </w:tr>
      <w:tr w:rsidR="001A4324" w:rsidRPr="00254C0C" w14:paraId="4952487B"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F96AA"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11</w:t>
            </w:r>
            <w:r>
              <w:rPr>
                <w:rFonts w:ascii="Calibri" w:eastAsia="Aptos" w:hAnsi="Calibri" w:cs="Calibri"/>
                <w:i/>
                <w:iCs/>
              </w:rPr>
              <w:t>.25</w:t>
            </w:r>
          </w:p>
        </w:tc>
        <w:tc>
          <w:tcPr>
            <w:tcW w:w="7866" w:type="dxa"/>
            <w:tcBorders>
              <w:top w:val="nil"/>
              <w:left w:val="nil"/>
              <w:bottom w:val="single" w:sz="8" w:space="0" w:color="auto"/>
              <w:right w:val="single" w:sz="8" w:space="0" w:color="auto"/>
            </w:tcBorders>
            <w:tcMar>
              <w:top w:w="0" w:type="dxa"/>
              <w:left w:w="108" w:type="dxa"/>
              <w:bottom w:w="0" w:type="dxa"/>
              <w:right w:w="108" w:type="dxa"/>
            </w:tcMar>
          </w:tcPr>
          <w:p w14:paraId="1C73E109"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Michael Hales – View from the Bridge</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14:paraId="248CD19D"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20</w:t>
            </w:r>
          </w:p>
        </w:tc>
      </w:tr>
      <w:tr w:rsidR="001A4324" w:rsidRPr="00254C0C" w14:paraId="68A14FE0"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3655B"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11.</w:t>
            </w:r>
            <w:r>
              <w:rPr>
                <w:rFonts w:ascii="Calibri" w:eastAsia="Aptos" w:hAnsi="Calibri" w:cs="Calibri"/>
                <w:i/>
                <w:iCs/>
              </w:rPr>
              <w:t>4</w:t>
            </w:r>
            <w:r w:rsidRPr="00254C0C">
              <w:rPr>
                <w:rFonts w:ascii="Calibri" w:eastAsia="Aptos" w:hAnsi="Calibri" w:cs="Calibri"/>
                <w:i/>
                <w:iCs/>
              </w:rPr>
              <w:t>5</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14:paraId="214449A0"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Fix Our Food – Yorkshire – Sustainable Procurement of Food</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14:paraId="53C93273"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20</w:t>
            </w:r>
          </w:p>
        </w:tc>
      </w:tr>
      <w:tr w:rsidR="001A4324" w:rsidRPr="00254C0C" w14:paraId="1DA85FC4"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22603"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12.</w:t>
            </w:r>
            <w:r>
              <w:rPr>
                <w:rFonts w:ascii="Calibri" w:eastAsia="Aptos" w:hAnsi="Calibri" w:cs="Calibri"/>
                <w:i/>
                <w:iCs/>
              </w:rPr>
              <w:t>05</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14:paraId="0EF8E835"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YPO – Procurement Reform</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14:paraId="7DF0E5AF"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15</w:t>
            </w:r>
          </w:p>
        </w:tc>
      </w:tr>
      <w:tr w:rsidR="001A4324" w:rsidRPr="00254C0C" w14:paraId="2FCDE0EC"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E98F9"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12.</w:t>
            </w:r>
            <w:r>
              <w:rPr>
                <w:rFonts w:ascii="Calibri" w:eastAsia="Aptos" w:hAnsi="Calibri" w:cs="Calibri"/>
                <w:i/>
                <w:iCs/>
              </w:rPr>
              <w:t>20</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14:paraId="30EF8032"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 xml:space="preserve">Turner Price </w:t>
            </w:r>
            <w:r>
              <w:rPr>
                <w:rFonts w:ascii="Calibri" w:eastAsia="Aptos" w:hAnsi="Calibri" w:cs="Calibri"/>
                <w:i/>
                <w:iCs/>
              </w:rPr>
              <w:t>–</w:t>
            </w:r>
            <w:r w:rsidRPr="00254C0C">
              <w:rPr>
                <w:rFonts w:ascii="Calibri" w:eastAsia="Aptos" w:hAnsi="Calibri" w:cs="Calibri"/>
                <w:i/>
                <w:iCs/>
              </w:rPr>
              <w:t xml:space="preserve"> </w:t>
            </w:r>
            <w:r>
              <w:rPr>
                <w:rFonts w:ascii="Calibri" w:eastAsia="Aptos" w:hAnsi="Calibri" w:cs="Calibri"/>
                <w:i/>
                <w:iCs/>
              </w:rPr>
              <w:t>Sustainability, Brands &amp; alternatives.</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14:paraId="6F15BBAD"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15</w:t>
            </w:r>
          </w:p>
        </w:tc>
      </w:tr>
      <w:tr w:rsidR="001A4324" w:rsidRPr="00254C0C" w14:paraId="69E4DF4B"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3A87FE"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12.35</w:t>
            </w:r>
          </w:p>
        </w:tc>
        <w:tc>
          <w:tcPr>
            <w:tcW w:w="7866" w:type="dxa"/>
            <w:tcBorders>
              <w:top w:val="nil"/>
              <w:left w:val="nil"/>
              <w:bottom w:val="single" w:sz="8" w:space="0" w:color="auto"/>
              <w:right w:val="single" w:sz="8" w:space="0" w:color="auto"/>
            </w:tcBorders>
            <w:tcMar>
              <w:top w:w="0" w:type="dxa"/>
              <w:left w:w="108" w:type="dxa"/>
              <w:bottom w:w="0" w:type="dxa"/>
              <w:right w:w="108" w:type="dxa"/>
            </w:tcMar>
          </w:tcPr>
          <w:p w14:paraId="487FCEF9" w14:textId="77777777" w:rsidR="001A4324" w:rsidRDefault="001A4324" w:rsidP="00952BE0">
            <w:pPr>
              <w:spacing w:after="0" w:line="240" w:lineRule="auto"/>
              <w:rPr>
                <w:rFonts w:ascii="Calibri" w:eastAsia="Aptos" w:hAnsi="Calibri" w:cs="Calibri"/>
                <w:i/>
                <w:iCs/>
              </w:rPr>
            </w:pPr>
            <w:r w:rsidRPr="00254C0C">
              <w:rPr>
                <w:rFonts w:ascii="Calibri" w:eastAsia="Aptos" w:hAnsi="Calibri" w:cs="Calibri"/>
                <w:i/>
                <w:iCs/>
              </w:rPr>
              <w:t>Lunch, Networking &amp; Sampling</w:t>
            </w:r>
          </w:p>
        </w:tc>
        <w:tc>
          <w:tcPr>
            <w:tcW w:w="815" w:type="dxa"/>
            <w:tcBorders>
              <w:top w:val="nil"/>
              <w:left w:val="nil"/>
              <w:bottom w:val="single" w:sz="8" w:space="0" w:color="auto"/>
              <w:right w:val="single" w:sz="8" w:space="0" w:color="auto"/>
            </w:tcBorders>
            <w:tcMar>
              <w:top w:w="0" w:type="dxa"/>
              <w:left w:w="108" w:type="dxa"/>
              <w:bottom w:w="0" w:type="dxa"/>
              <w:right w:w="108" w:type="dxa"/>
            </w:tcMar>
          </w:tcPr>
          <w:p w14:paraId="6A340D08"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40</w:t>
            </w:r>
          </w:p>
        </w:tc>
      </w:tr>
      <w:tr w:rsidR="001A4324" w:rsidRPr="00254C0C" w14:paraId="73487975"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735F6"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13.15</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14:paraId="08BDDF8F"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Foodie Quiz</w:t>
            </w:r>
            <w:r>
              <w:rPr>
                <w:rFonts w:ascii="Calibri" w:eastAsia="Aptos" w:hAnsi="Calibri" w:cs="Calibri"/>
                <w:i/>
                <w:iCs/>
              </w:rPr>
              <w:t xml:space="preserve"> – A Test for the </w:t>
            </w:r>
            <w:proofErr w:type="gramStart"/>
            <w:r>
              <w:rPr>
                <w:rFonts w:ascii="Calibri" w:eastAsia="Aptos" w:hAnsi="Calibri" w:cs="Calibri"/>
                <w:i/>
                <w:iCs/>
              </w:rPr>
              <w:t>tastebuds !</w:t>
            </w:r>
            <w:proofErr w:type="gramEnd"/>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14:paraId="77362579"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30</w:t>
            </w:r>
          </w:p>
        </w:tc>
      </w:tr>
      <w:tr w:rsidR="001A4324" w:rsidRPr="00254C0C" w14:paraId="502FCC7F"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869ED"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13.</w:t>
            </w:r>
            <w:r>
              <w:rPr>
                <w:rFonts w:ascii="Calibri" w:eastAsia="Aptos" w:hAnsi="Calibri" w:cs="Calibri"/>
                <w:i/>
                <w:iCs/>
              </w:rPr>
              <w:t>45</w:t>
            </w:r>
          </w:p>
        </w:tc>
        <w:tc>
          <w:tcPr>
            <w:tcW w:w="7866" w:type="dxa"/>
            <w:tcBorders>
              <w:top w:val="nil"/>
              <w:left w:val="nil"/>
              <w:bottom w:val="single" w:sz="8" w:space="0" w:color="auto"/>
              <w:right w:val="single" w:sz="8" w:space="0" w:color="auto"/>
            </w:tcBorders>
            <w:tcMar>
              <w:top w:w="0" w:type="dxa"/>
              <w:left w:w="108" w:type="dxa"/>
              <w:bottom w:w="0" w:type="dxa"/>
              <w:right w:w="108" w:type="dxa"/>
            </w:tcMar>
          </w:tcPr>
          <w:p w14:paraId="46B47CA5" w14:textId="77777777" w:rsidR="001A4324" w:rsidRPr="00254C0C" w:rsidRDefault="001A4324" w:rsidP="00952BE0">
            <w:pPr>
              <w:spacing w:after="0" w:line="240" w:lineRule="auto"/>
              <w:rPr>
                <w:rFonts w:ascii="Calibri" w:eastAsia="Aptos" w:hAnsi="Calibri" w:cs="Calibri"/>
                <w:i/>
                <w:iCs/>
              </w:rPr>
            </w:pPr>
            <w:proofErr w:type="spellStart"/>
            <w:r>
              <w:rPr>
                <w:rFonts w:ascii="Calibri" w:eastAsia="Aptos" w:hAnsi="Calibri" w:cs="Calibri"/>
                <w:i/>
                <w:iCs/>
              </w:rPr>
              <w:t>Gazegill</w:t>
            </w:r>
            <w:proofErr w:type="spellEnd"/>
            <w:r>
              <w:rPr>
                <w:rFonts w:ascii="Calibri" w:eastAsia="Aptos" w:hAnsi="Calibri" w:cs="Calibri"/>
                <w:i/>
                <w:iCs/>
              </w:rPr>
              <w:t xml:space="preserve"> Organics – A farming family</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14:paraId="151E8DBA"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20</w:t>
            </w:r>
          </w:p>
        </w:tc>
      </w:tr>
      <w:tr w:rsidR="001A4324" w:rsidRPr="00254C0C" w14:paraId="21B7C4B6"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4F941"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14.</w:t>
            </w:r>
            <w:r>
              <w:rPr>
                <w:rFonts w:ascii="Calibri" w:eastAsia="Aptos" w:hAnsi="Calibri" w:cs="Calibri"/>
                <w:i/>
                <w:iCs/>
              </w:rPr>
              <w:t>05</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14:paraId="239B19A4"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The Organic Pantry – An organic local solution</w:t>
            </w:r>
          </w:p>
        </w:tc>
        <w:tc>
          <w:tcPr>
            <w:tcW w:w="815" w:type="dxa"/>
            <w:tcBorders>
              <w:top w:val="nil"/>
              <w:left w:val="nil"/>
              <w:bottom w:val="single" w:sz="8" w:space="0" w:color="auto"/>
              <w:right w:val="single" w:sz="8" w:space="0" w:color="auto"/>
            </w:tcBorders>
            <w:tcMar>
              <w:top w:w="0" w:type="dxa"/>
              <w:left w:w="108" w:type="dxa"/>
              <w:bottom w:w="0" w:type="dxa"/>
              <w:right w:w="108" w:type="dxa"/>
            </w:tcMar>
            <w:hideMark/>
          </w:tcPr>
          <w:p w14:paraId="1033790E"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20</w:t>
            </w:r>
          </w:p>
        </w:tc>
      </w:tr>
      <w:tr w:rsidR="001A4324" w:rsidRPr="00254C0C" w14:paraId="269D9AC3"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023D8E"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14.25</w:t>
            </w:r>
          </w:p>
        </w:tc>
        <w:tc>
          <w:tcPr>
            <w:tcW w:w="7866" w:type="dxa"/>
            <w:tcBorders>
              <w:top w:val="nil"/>
              <w:left w:val="nil"/>
              <w:bottom w:val="single" w:sz="8" w:space="0" w:color="auto"/>
              <w:right w:val="single" w:sz="8" w:space="0" w:color="auto"/>
            </w:tcBorders>
            <w:tcMar>
              <w:top w:w="0" w:type="dxa"/>
              <w:left w:w="108" w:type="dxa"/>
              <w:bottom w:w="0" w:type="dxa"/>
              <w:right w:w="108" w:type="dxa"/>
            </w:tcMar>
          </w:tcPr>
          <w:p w14:paraId="4B003658" w14:textId="77777777" w:rsidR="001A4324" w:rsidRPr="00254C0C" w:rsidRDefault="001A4324" w:rsidP="00952BE0">
            <w:pPr>
              <w:spacing w:after="0" w:line="240" w:lineRule="auto"/>
              <w:rPr>
                <w:rFonts w:ascii="Calibri" w:eastAsia="Aptos" w:hAnsi="Calibri" w:cs="Calibri"/>
                <w:i/>
                <w:iCs/>
              </w:rPr>
            </w:pPr>
            <w:r w:rsidRPr="00254C0C">
              <w:rPr>
                <w:rFonts w:ascii="Calibri" w:eastAsia="Aptos" w:hAnsi="Calibri" w:cs="Calibri"/>
                <w:i/>
                <w:iCs/>
              </w:rPr>
              <w:t>Quiz Results – Raffle Draw</w:t>
            </w:r>
          </w:p>
        </w:tc>
        <w:tc>
          <w:tcPr>
            <w:tcW w:w="815" w:type="dxa"/>
            <w:tcBorders>
              <w:top w:val="nil"/>
              <w:left w:val="nil"/>
              <w:bottom w:val="single" w:sz="8" w:space="0" w:color="auto"/>
              <w:right w:val="single" w:sz="8" w:space="0" w:color="auto"/>
            </w:tcBorders>
            <w:tcMar>
              <w:top w:w="0" w:type="dxa"/>
              <w:left w:w="108" w:type="dxa"/>
              <w:bottom w:w="0" w:type="dxa"/>
              <w:right w:w="108" w:type="dxa"/>
            </w:tcMar>
          </w:tcPr>
          <w:p w14:paraId="6231ABED"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20</w:t>
            </w:r>
          </w:p>
        </w:tc>
      </w:tr>
      <w:tr w:rsidR="001A4324" w:rsidRPr="00254C0C" w14:paraId="683AB37E"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46E164"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14.55</w:t>
            </w:r>
          </w:p>
        </w:tc>
        <w:tc>
          <w:tcPr>
            <w:tcW w:w="7866" w:type="dxa"/>
            <w:tcBorders>
              <w:top w:val="nil"/>
              <w:left w:val="nil"/>
              <w:bottom w:val="single" w:sz="8" w:space="0" w:color="auto"/>
              <w:right w:val="single" w:sz="8" w:space="0" w:color="auto"/>
            </w:tcBorders>
            <w:tcMar>
              <w:top w:w="0" w:type="dxa"/>
              <w:left w:w="108" w:type="dxa"/>
              <w:bottom w:w="0" w:type="dxa"/>
              <w:right w:w="108" w:type="dxa"/>
            </w:tcMar>
          </w:tcPr>
          <w:p w14:paraId="454175CC"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 xml:space="preserve">Thank You &amp; Close </w:t>
            </w:r>
          </w:p>
        </w:tc>
        <w:tc>
          <w:tcPr>
            <w:tcW w:w="815" w:type="dxa"/>
            <w:tcBorders>
              <w:top w:val="nil"/>
              <w:left w:val="nil"/>
              <w:bottom w:val="single" w:sz="8" w:space="0" w:color="auto"/>
              <w:right w:val="single" w:sz="8" w:space="0" w:color="auto"/>
            </w:tcBorders>
            <w:tcMar>
              <w:top w:w="0" w:type="dxa"/>
              <w:left w:w="108" w:type="dxa"/>
              <w:bottom w:w="0" w:type="dxa"/>
              <w:right w:w="108" w:type="dxa"/>
            </w:tcMar>
          </w:tcPr>
          <w:p w14:paraId="7B50DCFC"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5</w:t>
            </w:r>
          </w:p>
        </w:tc>
      </w:tr>
      <w:tr w:rsidR="001A4324" w:rsidRPr="00254C0C" w14:paraId="7BAA6B19" w14:textId="77777777" w:rsidTr="00952BE0">
        <w:tc>
          <w:tcPr>
            <w:tcW w:w="117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04E408"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 xml:space="preserve">15.00 </w:t>
            </w:r>
          </w:p>
        </w:tc>
        <w:tc>
          <w:tcPr>
            <w:tcW w:w="7866" w:type="dxa"/>
            <w:tcBorders>
              <w:top w:val="nil"/>
              <w:left w:val="nil"/>
              <w:bottom w:val="single" w:sz="8" w:space="0" w:color="auto"/>
              <w:right w:val="single" w:sz="8" w:space="0" w:color="auto"/>
            </w:tcBorders>
            <w:tcMar>
              <w:top w:w="0" w:type="dxa"/>
              <w:left w:w="108" w:type="dxa"/>
              <w:bottom w:w="0" w:type="dxa"/>
              <w:right w:w="108" w:type="dxa"/>
            </w:tcMar>
          </w:tcPr>
          <w:p w14:paraId="69ACD907" w14:textId="77777777" w:rsidR="001A4324" w:rsidRPr="00254C0C" w:rsidRDefault="001A4324" w:rsidP="00952BE0">
            <w:pPr>
              <w:spacing w:after="0" w:line="240" w:lineRule="auto"/>
              <w:rPr>
                <w:rFonts w:ascii="Calibri" w:eastAsia="Aptos" w:hAnsi="Calibri" w:cs="Calibri"/>
                <w:i/>
                <w:iCs/>
              </w:rPr>
            </w:pPr>
            <w:r>
              <w:rPr>
                <w:rFonts w:ascii="Calibri" w:eastAsia="Aptos" w:hAnsi="Calibri" w:cs="Calibri"/>
                <w:i/>
                <w:iCs/>
              </w:rPr>
              <w:t xml:space="preserve">Finish – Safe Journey Home </w:t>
            </w:r>
          </w:p>
        </w:tc>
        <w:tc>
          <w:tcPr>
            <w:tcW w:w="815" w:type="dxa"/>
            <w:tcBorders>
              <w:top w:val="nil"/>
              <w:left w:val="nil"/>
              <w:bottom w:val="single" w:sz="8" w:space="0" w:color="auto"/>
              <w:right w:val="single" w:sz="8" w:space="0" w:color="auto"/>
            </w:tcBorders>
            <w:tcMar>
              <w:top w:w="0" w:type="dxa"/>
              <w:left w:w="108" w:type="dxa"/>
              <w:bottom w:w="0" w:type="dxa"/>
              <w:right w:w="108" w:type="dxa"/>
            </w:tcMar>
          </w:tcPr>
          <w:p w14:paraId="270EBE62" w14:textId="77777777" w:rsidR="001A4324" w:rsidRPr="00254C0C" w:rsidRDefault="001A4324" w:rsidP="00952BE0">
            <w:pPr>
              <w:spacing w:after="0" w:line="240" w:lineRule="auto"/>
              <w:rPr>
                <w:rFonts w:ascii="Calibri" w:eastAsia="Aptos" w:hAnsi="Calibri" w:cs="Calibri"/>
                <w:i/>
                <w:iCs/>
              </w:rPr>
            </w:pPr>
          </w:p>
        </w:tc>
      </w:tr>
    </w:tbl>
    <w:p w14:paraId="5E7B9C86" w14:textId="77777777" w:rsidR="00B45910" w:rsidRDefault="00B45910" w:rsidP="00BE4C37">
      <w:pPr>
        <w:rPr>
          <w:rFonts w:ascii="Segoe UI" w:hAnsi="Segoe UI" w:cs="Segoe UI"/>
        </w:rPr>
      </w:pPr>
    </w:p>
    <w:p w14:paraId="2EFAEE1C" w14:textId="50F6611F" w:rsidR="00B45910" w:rsidRPr="006917DF" w:rsidRDefault="00B45910" w:rsidP="006917DF">
      <w:pPr>
        <w:jc w:val="center"/>
        <w:rPr>
          <w:rFonts w:ascii="Arial" w:hAnsi="Arial" w:cs="Arial"/>
          <w:b/>
          <w:bCs/>
          <w:color w:val="00B050"/>
          <w:sz w:val="28"/>
          <w:szCs w:val="28"/>
          <w:shd w:val="clear" w:color="auto" w:fill="FFFFFF"/>
        </w:rPr>
      </w:pPr>
      <w:r w:rsidRPr="00D02FDD">
        <w:rPr>
          <w:rFonts w:ascii="Arial" w:hAnsi="Arial" w:cs="Arial"/>
          <w:b/>
          <w:bCs/>
          <w:color w:val="00B050"/>
          <w:sz w:val="28"/>
          <w:szCs w:val="28"/>
          <w:shd w:val="clear" w:color="auto" w:fill="FFFFFF"/>
        </w:rPr>
        <w:t>Admission £25+Vat PP – Members - £30 +Vat PP Non-Members</w:t>
      </w:r>
    </w:p>
    <w:p w14:paraId="3E3C4512" w14:textId="44ADD500" w:rsidR="00B45910" w:rsidRPr="00862575" w:rsidRDefault="00B52BD8" w:rsidP="00B52BD8">
      <w:pPr>
        <w:pStyle w:val="NoSpacing"/>
        <w:rPr>
          <w:rFonts w:ascii="Segoe UI" w:hAnsi="Segoe UI" w:cs="Segoe UI"/>
          <w:b/>
          <w:bCs/>
          <w:noProof/>
        </w:rPr>
      </w:pPr>
      <w:r w:rsidRPr="00862575">
        <w:rPr>
          <w:rFonts w:ascii="Segoe UI" w:hAnsi="Segoe UI" w:cs="Segoe UI"/>
          <w:b/>
          <w:bCs/>
          <w:noProof/>
        </w:rPr>
        <w:t>LIFE Centre Events</w:t>
      </w:r>
    </w:p>
    <w:p w14:paraId="0391C9E1" w14:textId="3CCDF03C" w:rsidR="00B52BD8" w:rsidRPr="00862575" w:rsidRDefault="00B52BD8" w:rsidP="00B52BD8">
      <w:pPr>
        <w:pStyle w:val="NoSpacing"/>
        <w:rPr>
          <w:rFonts w:ascii="Segoe UI" w:hAnsi="Segoe UI" w:cs="Segoe UI"/>
          <w:b/>
          <w:bCs/>
          <w:noProof/>
        </w:rPr>
      </w:pPr>
      <w:r w:rsidRPr="00862575">
        <w:rPr>
          <w:rFonts w:ascii="Segoe UI" w:hAnsi="Segoe UI" w:cs="Segoe UI"/>
          <w:b/>
          <w:bCs/>
          <w:noProof/>
        </w:rPr>
        <w:t>Wapping Road</w:t>
      </w:r>
    </w:p>
    <w:p w14:paraId="07C8CAED" w14:textId="757B7376" w:rsidR="00B52BD8" w:rsidRPr="00862575" w:rsidRDefault="00B52BD8" w:rsidP="00B52BD8">
      <w:pPr>
        <w:pStyle w:val="NoSpacing"/>
        <w:rPr>
          <w:rFonts w:ascii="Segoe UI" w:hAnsi="Segoe UI" w:cs="Segoe UI"/>
          <w:b/>
          <w:bCs/>
          <w:noProof/>
        </w:rPr>
      </w:pPr>
      <w:r w:rsidRPr="00862575">
        <w:rPr>
          <w:rFonts w:ascii="Segoe UI" w:hAnsi="Segoe UI" w:cs="Segoe UI"/>
          <w:b/>
          <w:bCs/>
          <w:noProof/>
        </w:rPr>
        <w:t>Bradford</w:t>
      </w:r>
    </w:p>
    <w:p w14:paraId="52CB6587" w14:textId="37177AE7" w:rsidR="00B52BD8" w:rsidRDefault="00B52BD8" w:rsidP="00B52BD8">
      <w:pPr>
        <w:pStyle w:val="NoSpacing"/>
        <w:rPr>
          <w:rFonts w:ascii="Segoe UI" w:hAnsi="Segoe UI" w:cs="Segoe UI"/>
          <w:b/>
          <w:bCs/>
          <w:noProof/>
        </w:rPr>
      </w:pPr>
      <w:r w:rsidRPr="00862575">
        <w:rPr>
          <w:rFonts w:ascii="Segoe UI" w:hAnsi="Segoe UI" w:cs="Segoe UI"/>
          <w:b/>
          <w:bCs/>
          <w:noProof/>
        </w:rPr>
        <w:t>BD3 0EQ</w:t>
      </w:r>
    </w:p>
    <w:p w14:paraId="574B4FFA" w14:textId="77777777" w:rsidR="00862575" w:rsidRPr="00862575" w:rsidRDefault="00862575" w:rsidP="00B52BD8">
      <w:pPr>
        <w:pStyle w:val="NoSpacing"/>
        <w:rPr>
          <w:rFonts w:ascii="Segoe UI" w:hAnsi="Segoe UI" w:cs="Segoe UI"/>
          <w:b/>
          <w:bCs/>
          <w:noProof/>
        </w:rPr>
      </w:pPr>
    </w:p>
    <w:p w14:paraId="641BCF5D" w14:textId="3BC0F38A" w:rsidR="008857C7" w:rsidRPr="008857C7" w:rsidRDefault="00B52BD8" w:rsidP="008857C7">
      <w:pPr>
        <w:spacing w:line="259" w:lineRule="auto"/>
        <w:jc w:val="center"/>
        <w:rPr>
          <w:rFonts w:ascii="Segoe UI Symbol" w:hAnsi="Segoe UI Symbol"/>
        </w:rPr>
      </w:pPr>
      <w:r>
        <w:rPr>
          <w:noProof/>
        </w:rPr>
        <w:drawing>
          <wp:anchor distT="0" distB="0" distL="114300" distR="114300" simplePos="0" relativeHeight="251649024" behindDoc="1" locked="0" layoutInCell="1" allowOverlap="1" wp14:anchorId="39BA3693" wp14:editId="2990D4B1">
            <wp:simplePos x="0" y="0"/>
            <wp:positionH relativeFrom="column">
              <wp:posOffset>-510540</wp:posOffset>
            </wp:positionH>
            <wp:positionV relativeFrom="paragraph">
              <wp:posOffset>320040</wp:posOffset>
            </wp:positionV>
            <wp:extent cx="1889760" cy="848360"/>
            <wp:effectExtent l="0" t="0" r="0" b="0"/>
            <wp:wrapNone/>
            <wp:docPr id="594919292"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19292" name="Picture 4" descr="A logo for a compan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57C7" w:rsidRPr="008857C7">
        <w:rPr>
          <w:rFonts w:ascii="Segoe UI" w:hAnsi="Segoe UI" w:cs="Segoe UI"/>
          <w:b/>
          <w:bCs/>
          <w:sz w:val="36"/>
          <w:szCs w:val="36"/>
        </w:rPr>
        <w:t>Sponsoring Suppliers &amp; Presenters:</w:t>
      </w:r>
    </w:p>
    <w:p w14:paraId="359E3BB2" w14:textId="25E8A1AE" w:rsidR="00B45910" w:rsidRDefault="00B52BD8" w:rsidP="008857C7">
      <w:r>
        <w:rPr>
          <w:noProof/>
        </w:rPr>
        <w:drawing>
          <wp:anchor distT="0" distB="0" distL="114300" distR="114300" simplePos="0" relativeHeight="251612160" behindDoc="0" locked="0" layoutInCell="1" allowOverlap="1" wp14:anchorId="5205FE1D" wp14:editId="7A34B9B3">
            <wp:simplePos x="0" y="0"/>
            <wp:positionH relativeFrom="column">
              <wp:posOffset>4343400</wp:posOffset>
            </wp:positionH>
            <wp:positionV relativeFrom="paragraph">
              <wp:posOffset>61595</wp:posOffset>
            </wp:positionV>
            <wp:extent cx="1800860" cy="335280"/>
            <wp:effectExtent l="0" t="0" r="0" b="0"/>
            <wp:wrapSquare wrapText="bothSides"/>
            <wp:docPr id="1458566118" name="Picture 4" descr="A purple logo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66118" name="Picture 4" descr="A purple logo with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86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2880" behindDoc="0" locked="0" layoutInCell="1" allowOverlap="1" wp14:anchorId="34C657B6" wp14:editId="7054BB6D">
            <wp:simplePos x="0" y="0"/>
            <wp:positionH relativeFrom="column">
              <wp:posOffset>2080260</wp:posOffset>
            </wp:positionH>
            <wp:positionV relativeFrom="paragraph">
              <wp:posOffset>70485</wp:posOffset>
            </wp:positionV>
            <wp:extent cx="1760220" cy="478790"/>
            <wp:effectExtent l="0" t="0" r="0" b="0"/>
            <wp:wrapSquare wrapText="bothSides"/>
            <wp:docPr id="440147691" name="Picture 2" descr="A red and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147691" name="Picture 2" descr="A red and black square with white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02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31C4F7" w14:textId="66806146" w:rsidR="00254C0C" w:rsidRDefault="00A34803">
      <w:r w:rsidRPr="00EC4807">
        <w:drawing>
          <wp:anchor distT="0" distB="0" distL="114300" distR="114300" simplePos="0" relativeHeight="251707904" behindDoc="0" locked="0" layoutInCell="1" allowOverlap="1" wp14:anchorId="6125BEEA" wp14:editId="3FB13C09">
            <wp:simplePos x="0" y="0"/>
            <wp:positionH relativeFrom="column">
              <wp:posOffset>3032760</wp:posOffset>
            </wp:positionH>
            <wp:positionV relativeFrom="paragraph">
              <wp:posOffset>2251710</wp:posOffset>
            </wp:positionV>
            <wp:extent cx="1517650" cy="465921"/>
            <wp:effectExtent l="0" t="0" r="0" b="0"/>
            <wp:wrapSquare wrapText="bothSides"/>
            <wp:docPr id="90625753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57539" name="Picture 1" descr="A close-up of a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17650" cy="465921"/>
                    </a:xfrm>
                    <a:prstGeom prst="rect">
                      <a:avLst/>
                    </a:prstGeom>
                  </pic:spPr>
                </pic:pic>
              </a:graphicData>
            </a:graphic>
          </wp:anchor>
        </w:drawing>
      </w:r>
      <w:r w:rsidRPr="00ED7CFA">
        <w:drawing>
          <wp:anchor distT="0" distB="0" distL="114300" distR="114300" simplePos="0" relativeHeight="251709952" behindDoc="0" locked="0" layoutInCell="1" allowOverlap="1" wp14:anchorId="79CAAC5D" wp14:editId="66209BFC">
            <wp:simplePos x="0" y="0"/>
            <wp:positionH relativeFrom="column">
              <wp:posOffset>0</wp:posOffset>
            </wp:positionH>
            <wp:positionV relativeFrom="paragraph">
              <wp:posOffset>2102485</wp:posOffset>
            </wp:positionV>
            <wp:extent cx="1069581" cy="601980"/>
            <wp:effectExtent l="0" t="0" r="0" b="7620"/>
            <wp:wrapSquare wrapText="bothSides"/>
            <wp:docPr id="1686327759" name="Picture 1" descr="A purple and yellow sign with a b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27759" name="Picture 1" descr="A purple and yellow sign with a bee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9581" cy="601980"/>
                    </a:xfrm>
                    <a:prstGeom prst="rect">
                      <a:avLst/>
                    </a:prstGeom>
                  </pic:spPr>
                </pic:pic>
              </a:graphicData>
            </a:graphic>
          </wp:anchor>
        </w:drawing>
      </w:r>
      <w:r w:rsidR="00B576A6">
        <w:rPr>
          <w:noProof/>
        </w:rPr>
        <w:drawing>
          <wp:anchor distT="0" distB="0" distL="114300" distR="114300" simplePos="0" relativeHeight="251690496" behindDoc="0" locked="0" layoutInCell="1" allowOverlap="1" wp14:anchorId="2E0DD588" wp14:editId="606CE50F">
            <wp:simplePos x="0" y="0"/>
            <wp:positionH relativeFrom="column">
              <wp:posOffset>2987040</wp:posOffset>
            </wp:positionH>
            <wp:positionV relativeFrom="paragraph">
              <wp:posOffset>1245235</wp:posOffset>
            </wp:positionV>
            <wp:extent cx="1452245" cy="609600"/>
            <wp:effectExtent l="0" t="0" r="0" b="0"/>
            <wp:wrapSquare wrapText="bothSides"/>
            <wp:docPr id="1826100006"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00006" name="Picture 1" descr="A purple and white logo&#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2245" cy="609600"/>
                    </a:xfrm>
                    <a:prstGeom prst="rect">
                      <a:avLst/>
                    </a:prstGeom>
                    <a:noFill/>
                  </pic:spPr>
                </pic:pic>
              </a:graphicData>
            </a:graphic>
            <wp14:sizeRelH relativeFrom="margin">
              <wp14:pctWidth>0</wp14:pctWidth>
            </wp14:sizeRelH>
            <wp14:sizeRelV relativeFrom="margin">
              <wp14:pctHeight>0</wp14:pctHeight>
            </wp14:sizeRelV>
          </wp:anchor>
        </w:drawing>
      </w:r>
      <w:r w:rsidR="00B576A6" w:rsidRPr="005A543E">
        <w:rPr>
          <w:noProof/>
        </w:rPr>
        <w:drawing>
          <wp:anchor distT="0" distB="0" distL="114300" distR="114300" simplePos="0" relativeHeight="251661824" behindDoc="0" locked="0" layoutInCell="1" allowOverlap="1" wp14:anchorId="6A0744A1" wp14:editId="5D047BBB">
            <wp:simplePos x="0" y="0"/>
            <wp:positionH relativeFrom="column">
              <wp:posOffset>4892040</wp:posOffset>
            </wp:positionH>
            <wp:positionV relativeFrom="paragraph">
              <wp:posOffset>1102360</wp:posOffset>
            </wp:positionV>
            <wp:extent cx="1179195" cy="941070"/>
            <wp:effectExtent l="0" t="0" r="0" b="0"/>
            <wp:wrapSquare wrapText="bothSides"/>
            <wp:docPr id="1523587279" name="Picture 1" descr="A goat on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32758" name="Picture 1" descr="A goat on a coi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79195" cy="941070"/>
                    </a:xfrm>
                    <a:prstGeom prst="rect">
                      <a:avLst/>
                    </a:prstGeom>
                  </pic:spPr>
                </pic:pic>
              </a:graphicData>
            </a:graphic>
            <wp14:sizeRelH relativeFrom="margin">
              <wp14:pctWidth>0</wp14:pctWidth>
            </wp14:sizeRelH>
            <wp14:sizeRelV relativeFrom="margin">
              <wp14:pctHeight>0</wp14:pctHeight>
            </wp14:sizeRelV>
          </wp:anchor>
        </w:drawing>
      </w:r>
      <w:r w:rsidR="00B576A6">
        <w:rPr>
          <w:noProof/>
        </w:rPr>
        <w:drawing>
          <wp:anchor distT="0" distB="0" distL="114300" distR="114300" simplePos="0" relativeHeight="251676160" behindDoc="0" locked="0" layoutInCell="1" allowOverlap="1" wp14:anchorId="0DBE69CE" wp14:editId="11FE0061">
            <wp:simplePos x="0" y="0"/>
            <wp:positionH relativeFrom="column">
              <wp:posOffset>1181100</wp:posOffset>
            </wp:positionH>
            <wp:positionV relativeFrom="paragraph">
              <wp:posOffset>1161415</wp:posOffset>
            </wp:positionV>
            <wp:extent cx="1303020" cy="824230"/>
            <wp:effectExtent l="0" t="0" r="0" b="0"/>
            <wp:wrapSquare wrapText="bothSides"/>
            <wp:docPr id="841759031" name="Picture 1" descr="A white deer with antl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89227" name="Picture 1" descr="A white deer with antlers on a black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3020"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76A6">
        <w:rPr>
          <w:noProof/>
        </w:rPr>
        <w:drawing>
          <wp:anchor distT="0" distB="0" distL="114300" distR="114300" simplePos="0" relativeHeight="251647488" behindDoc="0" locked="0" layoutInCell="1" allowOverlap="1" wp14:anchorId="05032573" wp14:editId="04FD9779">
            <wp:simplePos x="0" y="0"/>
            <wp:positionH relativeFrom="column">
              <wp:posOffset>0</wp:posOffset>
            </wp:positionH>
            <wp:positionV relativeFrom="paragraph">
              <wp:posOffset>1085850</wp:posOffset>
            </wp:positionV>
            <wp:extent cx="775335" cy="725805"/>
            <wp:effectExtent l="0" t="0" r="0" b="0"/>
            <wp:wrapSquare wrapText="bothSides"/>
            <wp:docPr id="420618647" name="Picture 3" descr="A green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18647" name="Picture 3" descr="A green circle with black tex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5335" cy="725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76A6">
        <w:rPr>
          <w:rFonts w:ascii="Calibri" w:hAnsi="Calibri" w:cs="Calibri"/>
          <w:noProof/>
          <w:color w:val="000000"/>
          <w:sz w:val="20"/>
          <w:szCs w:val="20"/>
        </w:rPr>
        <w:drawing>
          <wp:anchor distT="0" distB="0" distL="114300" distR="114300" simplePos="0" relativeHeight="251625984" behindDoc="0" locked="0" layoutInCell="1" allowOverlap="1" wp14:anchorId="28C95DEF" wp14:editId="4B8C99E6">
            <wp:simplePos x="0" y="0"/>
            <wp:positionH relativeFrom="column">
              <wp:posOffset>320040</wp:posOffset>
            </wp:positionH>
            <wp:positionV relativeFrom="paragraph">
              <wp:posOffset>376555</wp:posOffset>
            </wp:positionV>
            <wp:extent cx="1904365" cy="480060"/>
            <wp:effectExtent l="0" t="0" r="0" b="0"/>
            <wp:wrapSquare wrapText="bothSides"/>
            <wp:docPr id="1519463977" name="Picture 1" descr="A group of boxes with cartoon charac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463977" name="Picture 1" descr="A group of boxes with cartoon characters&#10;&#10;Description automatically generated"/>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904365"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56F7">
        <w:rPr>
          <w:noProof/>
        </w:rPr>
        <w:drawing>
          <wp:anchor distT="0" distB="0" distL="114300" distR="114300" simplePos="0" relativeHeight="251700736" behindDoc="0" locked="0" layoutInCell="1" allowOverlap="1" wp14:anchorId="09486263" wp14:editId="07BAC6D0">
            <wp:simplePos x="0" y="0"/>
            <wp:positionH relativeFrom="column">
              <wp:posOffset>3223260</wp:posOffset>
            </wp:positionH>
            <wp:positionV relativeFrom="paragraph">
              <wp:posOffset>441325</wp:posOffset>
            </wp:positionV>
            <wp:extent cx="1981200" cy="394335"/>
            <wp:effectExtent l="0" t="0" r="0" b="0"/>
            <wp:wrapSquare wrapText="bothSides"/>
            <wp:docPr id="1082841430"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41430" name="Picture 2" descr="A blue and black logo&#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1200" cy="3943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54C0C" w:rsidSect="008601D4">
      <w:headerReference w:type="default" r:id="rId24"/>
      <w:pgSz w:w="11906" w:h="16838"/>
      <w:pgMar w:top="1440"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97B7" w14:textId="77777777" w:rsidR="008601D4" w:rsidRDefault="008601D4">
      <w:pPr>
        <w:spacing w:after="0" w:line="240" w:lineRule="auto"/>
      </w:pPr>
      <w:r>
        <w:separator/>
      </w:r>
    </w:p>
  </w:endnote>
  <w:endnote w:type="continuationSeparator" w:id="0">
    <w:p w14:paraId="14E061FB" w14:textId="77777777" w:rsidR="008601D4" w:rsidRDefault="0086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6D9C" w14:textId="77777777" w:rsidR="008601D4" w:rsidRDefault="008601D4">
      <w:pPr>
        <w:spacing w:after="0" w:line="240" w:lineRule="auto"/>
      </w:pPr>
      <w:r>
        <w:separator/>
      </w:r>
    </w:p>
  </w:footnote>
  <w:footnote w:type="continuationSeparator" w:id="0">
    <w:p w14:paraId="2E9298F4" w14:textId="77777777" w:rsidR="008601D4" w:rsidRDefault="00860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23EE" w14:textId="77777777" w:rsidR="00364EE9" w:rsidRDefault="00364E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50A8"/>
    <w:rsid w:val="00001D45"/>
    <w:rsid w:val="00032412"/>
    <w:rsid w:val="00036E3F"/>
    <w:rsid w:val="000550A8"/>
    <w:rsid w:val="000E61EA"/>
    <w:rsid w:val="001117E5"/>
    <w:rsid w:val="00171537"/>
    <w:rsid w:val="00180780"/>
    <w:rsid w:val="001A4324"/>
    <w:rsid w:val="00254C0C"/>
    <w:rsid w:val="002B2EF6"/>
    <w:rsid w:val="002F7923"/>
    <w:rsid w:val="00364EE9"/>
    <w:rsid w:val="00431F05"/>
    <w:rsid w:val="004945A6"/>
    <w:rsid w:val="004A5E64"/>
    <w:rsid w:val="00526747"/>
    <w:rsid w:val="005357CA"/>
    <w:rsid w:val="005C7A95"/>
    <w:rsid w:val="00612310"/>
    <w:rsid w:val="006449EE"/>
    <w:rsid w:val="006917DF"/>
    <w:rsid w:val="006C3FA3"/>
    <w:rsid w:val="007255B9"/>
    <w:rsid w:val="00741D5F"/>
    <w:rsid w:val="0077406C"/>
    <w:rsid w:val="00811684"/>
    <w:rsid w:val="008601D4"/>
    <w:rsid w:val="00862575"/>
    <w:rsid w:val="00876408"/>
    <w:rsid w:val="008857C7"/>
    <w:rsid w:val="008A5FF7"/>
    <w:rsid w:val="00923A17"/>
    <w:rsid w:val="00960F1C"/>
    <w:rsid w:val="009A76B9"/>
    <w:rsid w:val="009B44C0"/>
    <w:rsid w:val="009F156C"/>
    <w:rsid w:val="00A34803"/>
    <w:rsid w:val="00A359FE"/>
    <w:rsid w:val="00A52143"/>
    <w:rsid w:val="00A756F7"/>
    <w:rsid w:val="00A97808"/>
    <w:rsid w:val="00B0130F"/>
    <w:rsid w:val="00B367B0"/>
    <w:rsid w:val="00B407E3"/>
    <w:rsid w:val="00B45910"/>
    <w:rsid w:val="00B52BD8"/>
    <w:rsid w:val="00B576A6"/>
    <w:rsid w:val="00B933EB"/>
    <w:rsid w:val="00BE4C37"/>
    <w:rsid w:val="00C0345E"/>
    <w:rsid w:val="00C05002"/>
    <w:rsid w:val="00C74FDD"/>
    <w:rsid w:val="00CB3F70"/>
    <w:rsid w:val="00CE0495"/>
    <w:rsid w:val="00D50DF9"/>
    <w:rsid w:val="00D76A0C"/>
    <w:rsid w:val="00DA4E32"/>
    <w:rsid w:val="00DD52F2"/>
    <w:rsid w:val="00DF7F28"/>
    <w:rsid w:val="00E47E6B"/>
    <w:rsid w:val="00E64BAE"/>
    <w:rsid w:val="00EE585E"/>
    <w:rsid w:val="00EF51C2"/>
    <w:rsid w:val="00F02657"/>
    <w:rsid w:val="00F3359D"/>
    <w:rsid w:val="00FA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3A09"/>
  <w15:chartTrackingRefBased/>
  <w15:docId w15:val="{69DC912B-6F76-46AD-AFCB-7EE10262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0A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0A8"/>
    <w:pPr>
      <w:spacing w:after="0" w:line="240" w:lineRule="auto"/>
    </w:pPr>
  </w:style>
  <w:style w:type="paragraph" w:styleId="NormalWeb">
    <w:name w:val="Normal (Web)"/>
    <w:basedOn w:val="Normal"/>
    <w:uiPriority w:val="99"/>
    <w:unhideWhenUsed/>
    <w:rsid w:val="000550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55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0A8"/>
  </w:style>
  <w:style w:type="character" w:styleId="Hyperlink">
    <w:name w:val="Hyperlink"/>
    <w:basedOn w:val="DefaultParagraphFont"/>
    <w:uiPriority w:val="99"/>
    <w:semiHidden/>
    <w:unhideWhenUsed/>
    <w:rsid w:val="000550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69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hyperlink" Target="https://pixabay.com/en/ecology-green-leaf-symbol-sign-159139/"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cid:image001.jpg@01DA657D.D09C1B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CE61-3240-463A-826F-741E4F57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Webster</dc:creator>
  <cp:keywords/>
  <dc:description/>
  <cp:lastModifiedBy>Jo Webster</cp:lastModifiedBy>
  <cp:revision>27</cp:revision>
  <cp:lastPrinted>2024-03-13T07:47:00Z</cp:lastPrinted>
  <dcterms:created xsi:type="dcterms:W3CDTF">2024-03-12T18:53:00Z</dcterms:created>
  <dcterms:modified xsi:type="dcterms:W3CDTF">2024-04-16T16:45:00Z</dcterms:modified>
</cp:coreProperties>
</file>